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№3/2026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01.03.2026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“Реструктуризация дисфункциональных убеждений"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23.03.2026 — 20.04.2026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развития техник и навыков “Тематические техники и навыки “Когнитивно-поведенческая терапия перфекционизма”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24.03.2026 — 21.04.2026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${dopcourse#2}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Тренинг  Тематический тренинг Техник и Навыков “Когнитивно-поведенческая терапия зависимого поведения" продолжительностью 16 академических часов (5 занятия по 3 академических часа 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25.03.2026 — 22.04.2026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${dopcourse#3}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- 32 % (тридцать два процента) от общей выручки за курс «Тренинг  Тематический тренинг Техник и Навыков “Реструктуризация дисфункциональных убеждений"»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развития техник и навыков “Тематические техники и навыки “Когнитивно-поведенческая терапия перфекционизма”»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  <w:br/>
        <w:t>- 32 % (тридцать два процента) от общей выручки за курс «Тренинг  Тематический тренинг Техник и Навыков “Когнитивно-поведенческая терапия зависимого поведения"» продолжительностью 16 академических часов (5 занятия по 3 академических часа 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