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Тематический тренинг Техник и Навыков “Когнитивно-поведенческая терапия тревожных расстройств"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20.11.2024 — 18.12.2024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Тематический тренинг Техник и Навыков “Реструктуризация дисфункциональных убеждений"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25.11.2024 — 23.12.2024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Тематический тренинг Техник и Навыков “Техники работы с депрессивными пациентами"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26.11.2024 — 24.12.2024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(тридцать пять рублей) за курс «Тематический тренинг Техник и Навыков “Когнитивно-поведенческая терапия тревожных расстройств"» продолжительностью 16 академических часов (5 занятия по 3 академических часа )</w:t>
        <w:br/>
        <w:t>- 35 (тридцать пять рублей) за курс «Тематический тренинг Техник и Навыков “Реструктуризация дисфункциональных убеждений"» продолжительностью 16 академических часов (5 занятия по 3 академических часа )</w:t>
        <w:br/>
        <w:t>- 35 (тридцать пять рублей) за курс «Тематический тренинг Техник и Навыков “Техники работы с депрессивными пациентами"» продолжительностью 16 академических часов (5 занятия по 3 академических часа )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