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№3/2024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“Когнитивно-поведенческая терапия тревожных расстройств"» продолжительностью 16 академических часов (5 занятий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06.03.2024 — 03.04.2024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«Тематический тренинг Техник и Навыков “Когнитивно-поведенческая терапия тревожных расстройств"» продолжительностью 16 академических часов (5 занятий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