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“Формулирование проблем и постановка целей терапии"» продолжительностью 16 академических часов (5 занятий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05.03.2024 — 01.04.2024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«Тематический тренинг Техник и Навыков “Формулирование проблем и постановка целей терапии"» продолжительностью 16 академических часов (5 занятий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