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4/2025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“Формирование эффективных поведенческих навыков в рамках когнитивно-поведенческой терапии”», продолжительностью 15 академических часов, в период с 27 августа 25 года по 24 сентября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32 % (тридцать два процента) от общей выручки "Тематический тренинг Техник и Навыков “Формирование эффективных поведенческих навыков в рамках когнитивно-поведенческой терапии”" продолжительностью 15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01.08.2025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№4/2025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“Формирование эффективных поведенческих навыков в рамках когнитивно-поведенческой терапии”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27.08.0025 — 24.09.2025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