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3/2024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(К-ПТСР)”», продолжительностью 15 академических часов, в период с 18 апреля 2024 года по 23 мая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35 % (тридцать пять процентов) от общей выручки "Тематический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(К-ПТСР)”" продолжительностью 15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01.04.2024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№3/2024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18.04.2024 — 23.05.2024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